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514F1" w14:textId="7777777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92A98" w:rsidRPr="00892A98">
        <w:t>94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892A98" w:rsidRPr="00892A98">
        <w:rPr>
          <w:sz w:val="32"/>
          <w:szCs w:val="32"/>
        </w:rPr>
        <w:t>-1808043</w:t>
      </w:r>
    </w:p>
    <w:p w14:paraId="06315FBC" w14:textId="77777777" w:rsidR="00E90E49" w:rsidRPr="00CE0424" w:rsidRDefault="00892A98" w:rsidP="00311702">
      <w:pPr>
        <w:pStyle w:val="3GPPHeader"/>
      </w:pPr>
      <w:r w:rsidRPr="00ED639B">
        <w:rPr>
          <w:rFonts w:cs="Arial"/>
          <w:lang w:val="en-US"/>
        </w:rPr>
        <w:t>Gothenburg, Sweden, August 20</w:t>
      </w:r>
      <w:r w:rsidRPr="00ED639B">
        <w:rPr>
          <w:rFonts w:cs="Arial"/>
          <w:vertAlign w:val="superscript"/>
          <w:lang w:val="en-US"/>
        </w:rPr>
        <w:t>th</w:t>
      </w:r>
      <w:r w:rsidRPr="00ED639B">
        <w:rPr>
          <w:rFonts w:cs="Arial"/>
          <w:lang w:val="en-US"/>
        </w:rPr>
        <w:t xml:space="preserve"> – 24</w:t>
      </w:r>
      <w:r w:rsidRPr="00ED639B">
        <w:rPr>
          <w:rFonts w:cs="Arial"/>
          <w:vertAlign w:val="superscript"/>
          <w:lang w:val="en-US"/>
        </w:rPr>
        <w:t>th</w:t>
      </w:r>
      <w:r w:rsidRPr="00ED639B">
        <w:rPr>
          <w:rFonts w:cs="Arial"/>
          <w:lang w:val="en-US"/>
        </w:rPr>
        <w:t xml:space="preserve"> 2018</w:t>
      </w:r>
    </w:p>
    <w:p w14:paraId="2F325E47" w14:textId="77777777" w:rsidR="00E90E49" w:rsidRPr="00CE0424" w:rsidRDefault="00E90E49" w:rsidP="00357380">
      <w:pPr>
        <w:pStyle w:val="3GPPHeader"/>
      </w:pPr>
    </w:p>
    <w:p w14:paraId="3A579F5D" w14:textId="77777777" w:rsidR="00E90E49" w:rsidRPr="00710F1B" w:rsidRDefault="00E90E49" w:rsidP="00311702">
      <w:pPr>
        <w:pStyle w:val="3GPPHeader"/>
        <w:rPr>
          <w:sz w:val="22"/>
          <w:szCs w:val="22"/>
          <w:lang w:val="en-US"/>
        </w:rPr>
      </w:pPr>
      <w:r w:rsidRPr="00710F1B">
        <w:rPr>
          <w:sz w:val="22"/>
          <w:szCs w:val="22"/>
          <w:lang w:val="en-US"/>
        </w:rPr>
        <w:t>Agenda Item:</w:t>
      </w:r>
      <w:r w:rsidRPr="00710F1B">
        <w:rPr>
          <w:sz w:val="22"/>
          <w:szCs w:val="22"/>
          <w:lang w:val="en-US"/>
        </w:rPr>
        <w:tab/>
      </w:r>
      <w:r w:rsidR="00892A98" w:rsidRPr="00710F1B">
        <w:rPr>
          <w:sz w:val="22"/>
          <w:szCs w:val="22"/>
          <w:lang w:val="en-US"/>
        </w:rPr>
        <w:t>6.2.2.1</w:t>
      </w:r>
    </w:p>
    <w:p w14:paraId="4E8976E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AA30D4E" w14:textId="2411D7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5DF8" w:rsidRPr="00ED639B">
        <w:rPr>
          <w:rFonts w:cs="Arial"/>
          <w:lang w:eastAsia="x-none"/>
        </w:rPr>
        <w:t xml:space="preserve">UE-group wake-up signal in </w:t>
      </w:r>
      <w:r w:rsidR="00710F1B">
        <w:rPr>
          <w:rFonts w:cs="Arial"/>
          <w:lang w:eastAsia="x-none"/>
        </w:rPr>
        <w:t>NB-IoT</w:t>
      </w:r>
    </w:p>
    <w:p w14:paraId="2C42223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DF8">
        <w:rPr>
          <w:sz w:val="22"/>
          <w:szCs w:val="22"/>
        </w:rPr>
        <w:t>Discussion, Decision</w:t>
      </w:r>
    </w:p>
    <w:p w14:paraId="00271FED" w14:textId="77777777" w:rsidR="00E90E49" w:rsidRPr="00CE0424" w:rsidRDefault="00E90E49" w:rsidP="00E90E49"/>
    <w:p w14:paraId="7800845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67D2DD" w14:textId="5439F171" w:rsidR="00D67ABB" w:rsidRDefault="00D67ABB" w:rsidP="00D67ABB">
      <w:pPr>
        <w:pStyle w:val="BodyText"/>
      </w:pPr>
      <w:r>
        <w:t xml:space="preserve">At the RAN plenary #80, a new Work Item (WI) on “Rel-16 enhancements for NB-IoT” was approved [1]. The WID states that </w:t>
      </w:r>
      <w:r w:rsidR="005A5989">
        <w:t>one</w:t>
      </w:r>
      <w:r>
        <w:t xml:space="preserve"> objective is to specify the following improvement for machine-type communications for NB-IoT FDD:</w:t>
      </w:r>
    </w:p>
    <w:p w14:paraId="0107B076" w14:textId="2B061EC7" w:rsidR="00597214" w:rsidRPr="00597214" w:rsidRDefault="00597214" w:rsidP="0036198E">
      <w:pPr>
        <w:pStyle w:val="BodyText"/>
        <w:ind w:left="567"/>
        <w:rPr>
          <w:b/>
          <w:bCs/>
          <w:i/>
          <w:iCs/>
        </w:rPr>
      </w:pPr>
      <w:r w:rsidRPr="00597214">
        <w:rPr>
          <w:b/>
          <w:bCs/>
          <w:i/>
          <w:iCs/>
        </w:rPr>
        <w:t>Improved DL transmission efficiency and/or UE power consumption:</w:t>
      </w:r>
    </w:p>
    <w:p w14:paraId="63113157" w14:textId="1F094BFA" w:rsidR="00D67ABB" w:rsidRPr="00597214" w:rsidRDefault="00597214" w:rsidP="0036198E">
      <w:pPr>
        <w:pStyle w:val="BodyText"/>
        <w:ind w:left="567"/>
        <w:rPr>
          <w:i/>
          <w:iCs/>
        </w:rPr>
      </w:pPr>
      <w:r w:rsidRPr="00597214">
        <w:rPr>
          <w:i/>
          <w:iCs/>
        </w:rPr>
        <w:t>•</w:t>
      </w:r>
      <w:r w:rsidRPr="00597214">
        <w:rPr>
          <w:i/>
          <w:iCs/>
        </w:rPr>
        <w:tab/>
        <w:t>Specify support for UE-group wake-up signal (WUS) [RAN1, RAN2, RAN4]</w:t>
      </w:r>
    </w:p>
    <w:p w14:paraId="46E0DA43" w14:textId="7AF5C769" w:rsidR="00477768" w:rsidRPr="00CE0424" w:rsidRDefault="005A5989" w:rsidP="00D67ABB">
      <w:pPr>
        <w:pStyle w:val="BodyText"/>
      </w:pPr>
      <w:r>
        <w:t>T</w:t>
      </w:r>
      <w:r w:rsidR="00D67ABB">
        <w:t>his contribution</w:t>
      </w:r>
      <w:r w:rsidR="00160845">
        <w:t xml:space="preserve"> </w:t>
      </w:r>
      <w:r>
        <w:t>presents our view on this WI objective</w:t>
      </w:r>
      <w:r w:rsidR="00D67ABB">
        <w:t>.</w:t>
      </w:r>
    </w:p>
    <w:p w14:paraId="3B222577" w14:textId="620A483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F815E17" w14:textId="2E262C39" w:rsidR="00251633" w:rsidRDefault="00251633" w:rsidP="00251633">
      <w:pPr>
        <w:pStyle w:val="Heading2"/>
      </w:pPr>
      <w:r>
        <w:t>2.1</w:t>
      </w:r>
      <w:r w:rsidR="0082027A">
        <w:tab/>
      </w:r>
      <w:r w:rsidR="004F1D9B">
        <w:t>Common grounds for LTE-M</w:t>
      </w:r>
      <w:r w:rsidR="00974495">
        <w:t>TC</w:t>
      </w:r>
      <w:r w:rsidR="004F1D9B">
        <w:t xml:space="preserve"> and NB-IoT as well as Rel-15 and Rel-16</w:t>
      </w:r>
    </w:p>
    <w:p w14:paraId="3F250F67" w14:textId="0E553248" w:rsidR="004424C7" w:rsidRDefault="004424C7" w:rsidP="007E2530">
      <w:pPr>
        <w:pStyle w:val="BodyText"/>
      </w:pPr>
      <w:r w:rsidRPr="004424C7">
        <w:t>The Rel-15 WUS sequence design is based on one ZC sequence and a scrambling code</w:t>
      </w:r>
      <w:r>
        <w:t xml:space="preserve"> [2]. Based on this design, it is possible to add Rel-16 WUS sequences simply by changing the scrambling code parameters following the same formula.</w:t>
      </w:r>
    </w:p>
    <w:p w14:paraId="38C4D27A" w14:textId="1D253C47" w:rsidR="004424C7" w:rsidRDefault="00BF6102" w:rsidP="007E2530">
      <w:pPr>
        <w:pStyle w:val="Observation"/>
      </w:pPr>
      <w:bookmarkStart w:id="2" w:name="_Hlk521522580"/>
      <w:bookmarkStart w:id="3" w:name="_Toc521703583"/>
      <w:r>
        <w:t xml:space="preserve">Rel-16 WUS sequence can be introduced using </w:t>
      </w:r>
      <w:r w:rsidR="004424C7">
        <w:t>Rel-15 WUS design</w:t>
      </w:r>
      <w:r>
        <w:t xml:space="preserve"> only</w:t>
      </w:r>
      <w:r w:rsidR="004424C7">
        <w:t xml:space="preserve"> </w:t>
      </w:r>
      <w:r>
        <w:t>by changing scrambling parameters</w:t>
      </w:r>
      <w:bookmarkEnd w:id="2"/>
      <w:r>
        <w:t>.</w:t>
      </w:r>
      <w:bookmarkEnd w:id="3"/>
    </w:p>
    <w:p w14:paraId="38862D03" w14:textId="5CD4D0CC" w:rsidR="0000541F" w:rsidRDefault="0000541F" w:rsidP="007E2530">
      <w:pPr>
        <w:pStyle w:val="BodyText"/>
      </w:pPr>
      <w:r w:rsidRPr="0000541F">
        <w:t xml:space="preserve">Furthermore, the Rel-15 WUS </w:t>
      </w:r>
      <w:r w:rsidR="00AB5A9B">
        <w:t xml:space="preserve">design </w:t>
      </w:r>
      <w:r w:rsidRPr="0000541F">
        <w:t xml:space="preserve">for </w:t>
      </w:r>
      <w:r w:rsidR="00AB5A9B">
        <w:t>NB-IoT</w:t>
      </w:r>
      <w:r w:rsidRPr="0000541F">
        <w:t xml:space="preserve"> is tightly related to Rel-15 WUS for </w:t>
      </w:r>
      <w:r w:rsidR="00AB5A9B">
        <w:t>LTE-M</w:t>
      </w:r>
      <w:r w:rsidR="00974495">
        <w:t>TC</w:t>
      </w:r>
      <w:r w:rsidRPr="0000541F">
        <w:t xml:space="preserve"> in that the NB-IoT sequence is reused and concatenated in the frequency domain</w:t>
      </w:r>
      <w:r w:rsidR="00AB5A9B">
        <w:t xml:space="preserve"> for LTE-M</w:t>
      </w:r>
      <w:r w:rsidR="00974495">
        <w:t>TC</w:t>
      </w:r>
      <w:r w:rsidRPr="0000541F">
        <w:t>. This tight relation is beneficial during implementation</w:t>
      </w:r>
      <w:r w:rsidR="004A075C">
        <w:t xml:space="preserve">, </w:t>
      </w:r>
      <w:r w:rsidR="004A075C">
        <w:rPr>
          <w:rFonts w:cs="Arial"/>
          <w:lang w:val="en-US"/>
        </w:rPr>
        <w:t>e.g. a device can reuse the same circuitry to support both technolog</w:t>
      </w:r>
      <w:r w:rsidR="00CE74D7">
        <w:rPr>
          <w:rFonts w:cs="Arial"/>
          <w:lang w:val="en-US"/>
        </w:rPr>
        <w:t>ies</w:t>
      </w:r>
      <w:r w:rsidR="004A075C">
        <w:rPr>
          <w:rFonts w:cs="Arial"/>
          <w:lang w:val="en-US"/>
        </w:rPr>
        <w:t xml:space="preserve"> </w:t>
      </w:r>
      <w:r w:rsidRPr="0000541F">
        <w:t xml:space="preserve">and should be maintained unless good reasons exist not to. For this reason, it is </w:t>
      </w:r>
      <w:r w:rsidR="00CE74D7">
        <w:t xml:space="preserve">also </w:t>
      </w:r>
      <w:r w:rsidRPr="0000541F">
        <w:t xml:space="preserve">desirable to keep the Rel-16 </w:t>
      </w:r>
      <w:r w:rsidR="00CE74D7">
        <w:t>LTE-M</w:t>
      </w:r>
      <w:r w:rsidR="00974495">
        <w:t>TC</w:t>
      </w:r>
      <w:r w:rsidRPr="0000541F">
        <w:t xml:space="preserve"> and NB-IoT WUS UE grouping design in Rel-16 similar. One possible difference is that </w:t>
      </w:r>
      <w:r w:rsidR="00CE74D7">
        <w:t>LTE-M</w:t>
      </w:r>
      <w:r w:rsidR="00974495">
        <w:t>TC</w:t>
      </w:r>
      <w:r w:rsidRPr="0000541F">
        <w:t xml:space="preserve"> could take advantage of its wider spectrum by using FDM as a part of the UE grouping strategy.</w:t>
      </w:r>
    </w:p>
    <w:p w14:paraId="1796FEF1" w14:textId="29E6AF1C" w:rsidR="00CE74D7" w:rsidRDefault="00CE74D7" w:rsidP="00CE74D7">
      <w:pPr>
        <w:pStyle w:val="Observation"/>
      </w:pPr>
      <w:bookmarkStart w:id="4" w:name="_Toc521703584"/>
      <w:r w:rsidRPr="00CE74D7">
        <w:t xml:space="preserve">It is advantageous to align the Rel-16 </w:t>
      </w:r>
      <w:r>
        <w:t>LTE-M</w:t>
      </w:r>
      <w:r w:rsidR="00974495">
        <w:t>TC</w:t>
      </w:r>
      <w:r w:rsidRPr="00CE74D7">
        <w:t xml:space="preserve"> and NB-IoT WUS designs.</w:t>
      </w:r>
      <w:bookmarkEnd w:id="4"/>
    </w:p>
    <w:p w14:paraId="38388A04" w14:textId="3D9AE70B" w:rsidR="00CE74D7" w:rsidRDefault="000F7B08" w:rsidP="007E2530">
      <w:pPr>
        <w:pStyle w:val="BodyText"/>
      </w:pPr>
      <w:r>
        <w:t>A</w:t>
      </w:r>
      <w:r w:rsidR="00F36A89" w:rsidRPr="00F36A89">
        <w:t xml:space="preserve">n </w:t>
      </w:r>
      <w:r>
        <w:t>enhanced</w:t>
      </w:r>
      <w:r w:rsidR="00F36A89" w:rsidRPr="00F36A89">
        <w:t xml:space="preserve"> version of WUS</w:t>
      </w:r>
      <w:r>
        <w:t xml:space="preserve"> </w:t>
      </w:r>
      <w:r w:rsidR="00F36A89" w:rsidRPr="00F36A89">
        <w:t xml:space="preserve">must bring about substantial advantages in terms of UE power savings and network overhead. UE grouping functionality will provide some power saving gains due to a reduced false alarm rate. However, </w:t>
      </w:r>
      <w:r>
        <w:t xml:space="preserve">Rel-16 design should prevent any degradation in WUS performance metrics compared to </w:t>
      </w:r>
      <w:r w:rsidR="00F36A89" w:rsidRPr="00F36A89">
        <w:t>compared to Rel-15.</w:t>
      </w:r>
    </w:p>
    <w:p w14:paraId="7A9E5627" w14:textId="5B9665EF" w:rsidR="000F7B08" w:rsidRDefault="000F7B08" w:rsidP="000F7B08">
      <w:pPr>
        <w:pStyle w:val="Proposal"/>
      </w:pPr>
      <w:bookmarkStart w:id="5" w:name="_Toc521703585"/>
      <w:r>
        <w:t xml:space="preserve">Rel-16 design should prevent any degradation in WUS performance metrics compared to </w:t>
      </w:r>
      <w:r w:rsidRPr="00F36A89">
        <w:t>Rel-15.</w:t>
      </w:r>
      <w:bookmarkEnd w:id="5"/>
    </w:p>
    <w:p w14:paraId="1AEF268D" w14:textId="3C2152A2" w:rsidR="000F7B08" w:rsidRDefault="006F7A4B" w:rsidP="006F7A4B">
      <w:pPr>
        <w:pStyle w:val="Heading2"/>
      </w:pPr>
      <w:r>
        <w:lastRenderedPageBreak/>
        <w:t>2.2</w:t>
      </w:r>
      <w:r w:rsidR="0082027A">
        <w:tab/>
      </w:r>
      <w:r w:rsidR="0035249C" w:rsidRPr="0035249C">
        <w:t>Co-existence with Rel-15 WUS</w:t>
      </w:r>
    </w:p>
    <w:p w14:paraId="0E75A14A" w14:textId="5434D042" w:rsidR="0035249C" w:rsidRDefault="00F67D05" w:rsidP="007E2530">
      <w:pPr>
        <w:pStyle w:val="BodyText"/>
      </w:pPr>
      <w:r>
        <w:t>For NB-IoT in-band deployment, t</w:t>
      </w:r>
      <w:r w:rsidR="00810018" w:rsidRPr="00810018">
        <w:t xml:space="preserve">he configuration of Rel-15 WUS is defined for the whole </w:t>
      </w:r>
      <w:r>
        <w:t xml:space="preserve">LTE </w:t>
      </w:r>
      <w:r w:rsidR="00810018" w:rsidRPr="00810018">
        <w:t xml:space="preserve">carrier, and not individual paging </w:t>
      </w:r>
      <w:r>
        <w:t>NB-IoT carriers</w:t>
      </w:r>
      <w:r w:rsidR="00810018" w:rsidRPr="00810018">
        <w:t xml:space="preserve">. This implies that a Rel-16 WUS must either co-exist somehow with the Rel-15 WUS, or they cannot coexist in the same </w:t>
      </w:r>
      <w:r w:rsidR="00981768">
        <w:t xml:space="preserve">LTE </w:t>
      </w:r>
      <w:r w:rsidR="00810018" w:rsidRPr="00810018">
        <w:t>carrier. It is unreasonable that a whole LTE carrier should only support one WUS release. This conclusion differ</w:t>
      </w:r>
      <w:r w:rsidR="00981768">
        <w:t>s</w:t>
      </w:r>
      <w:r w:rsidR="00810018" w:rsidRPr="00810018">
        <w:t xml:space="preserve"> from standalone and guard</w:t>
      </w:r>
      <w:r w:rsidR="00981768">
        <w:t>-</w:t>
      </w:r>
      <w:r w:rsidR="00810018" w:rsidRPr="00810018">
        <w:t>band modes, where one carrier may be expected to only support one release.</w:t>
      </w:r>
    </w:p>
    <w:p w14:paraId="0926589C" w14:textId="1D743BAB" w:rsidR="00981768" w:rsidRDefault="00981768" w:rsidP="005A7CA8">
      <w:pPr>
        <w:pStyle w:val="Proposal"/>
      </w:pPr>
      <w:bookmarkStart w:id="6" w:name="_Toc521703586"/>
      <w:r w:rsidRPr="00981768">
        <w:t>Rel-16 WUS shall be able to co-exist with Rel-15 WUS</w:t>
      </w:r>
      <w:r w:rsidR="00AB2A29">
        <w:t xml:space="preserve"> at least for in-band mode</w:t>
      </w:r>
      <w:r w:rsidRPr="00981768">
        <w:t>.</w:t>
      </w:r>
      <w:bookmarkEnd w:id="6"/>
    </w:p>
    <w:p w14:paraId="7F8EA550" w14:textId="656BD483" w:rsidR="00A55C79" w:rsidRDefault="00A55C79" w:rsidP="00A55C79">
      <w:pPr>
        <w:pStyle w:val="Heading2"/>
      </w:pPr>
      <w:r>
        <w:t>2.3</w:t>
      </w:r>
      <w:r w:rsidR="0082027A">
        <w:tab/>
      </w:r>
      <w:r>
        <w:t>UE grouping alternatives</w:t>
      </w:r>
    </w:p>
    <w:p w14:paraId="082B4BB0" w14:textId="74C48040" w:rsidR="00946C2F" w:rsidRPr="00946C2F" w:rsidRDefault="00946C2F" w:rsidP="007E2530">
      <w:pPr>
        <w:pStyle w:val="BodyText"/>
      </w:pPr>
      <w:r>
        <w:t>During</w:t>
      </w:r>
      <w:r w:rsidRPr="00946C2F">
        <w:t xml:space="preserve"> Rel-15</w:t>
      </w:r>
      <w:r>
        <w:t xml:space="preserve"> specification work</w:t>
      </w:r>
      <w:r w:rsidRPr="00946C2F">
        <w:t xml:space="preserve"> for WUS, </w:t>
      </w:r>
      <w:r>
        <w:t>two</w:t>
      </w:r>
      <w:r w:rsidRPr="00946C2F">
        <w:t xml:space="preserve"> different multiplexing techniques were discussed</w:t>
      </w:r>
      <w:r>
        <w:t xml:space="preserve"> regarding NB-IoT</w:t>
      </w:r>
      <w:r w:rsidR="006C58B6">
        <w:t>. These two techniques are discussed in the following subsections.</w:t>
      </w:r>
    </w:p>
    <w:p w14:paraId="4ACEAB3A" w14:textId="0C495D1E" w:rsidR="003B64BB" w:rsidRDefault="00946C2F" w:rsidP="00946C2F">
      <w:pPr>
        <w:pStyle w:val="Heading3"/>
      </w:pPr>
      <w:r>
        <w:t>2.3.1</w:t>
      </w:r>
      <w:r w:rsidR="0082027A">
        <w:tab/>
      </w:r>
      <w:r>
        <w:t>Time divisio</w:t>
      </w:r>
      <w:r w:rsidR="00DB1CFB">
        <w:t>n multiplexing</w:t>
      </w:r>
    </w:p>
    <w:p w14:paraId="02BA080B" w14:textId="0AAEDD4D" w:rsidR="006B1A7A" w:rsidRDefault="006B1A7A" w:rsidP="007E2530">
      <w:pPr>
        <w:pStyle w:val="BodyText"/>
      </w:pPr>
      <w:r>
        <w:t>In this case, different UE groups are separated in time of the WUS transmission. From a UE grouping perspective, TDM is unattractive for the following reasons:</w:t>
      </w:r>
    </w:p>
    <w:p w14:paraId="35D33808" w14:textId="2D06A48F" w:rsidR="006B1A7A" w:rsidRDefault="006B1A7A" w:rsidP="007E2530">
      <w:pPr>
        <w:pStyle w:val="BodyText"/>
        <w:numPr>
          <w:ilvl w:val="0"/>
          <w:numId w:val="24"/>
        </w:numPr>
      </w:pPr>
      <w:r>
        <w:t xml:space="preserve">Time differences between different UE groups must depend on </w:t>
      </w:r>
      <w:r w:rsidR="00C51483">
        <w:t>maximum configured WUS length</w:t>
      </w:r>
      <w:r>
        <w:t>, resulting in fragmented resource utilization if multiple UE groups are paged simultaneously</w:t>
      </w:r>
    </w:p>
    <w:p w14:paraId="031960EE" w14:textId="33F79E06" w:rsidR="006B1A7A" w:rsidRDefault="006B1A7A" w:rsidP="007E2530">
      <w:pPr>
        <w:pStyle w:val="BodyText"/>
        <w:numPr>
          <w:ilvl w:val="0"/>
          <w:numId w:val="24"/>
        </w:numPr>
      </w:pPr>
      <w:r>
        <w:t>WUS gap length configurability and the eDRX solution with multiple WUS occasions complicates further partitioning in the time domain, the problem increasing with the number of UE groups</w:t>
      </w:r>
    </w:p>
    <w:p w14:paraId="7FA842A7" w14:textId="751C87D6" w:rsidR="006B1A7A" w:rsidRDefault="006B1A7A" w:rsidP="007E2530">
      <w:pPr>
        <w:pStyle w:val="BodyText"/>
        <w:numPr>
          <w:ilvl w:val="0"/>
          <w:numId w:val="24"/>
        </w:numPr>
      </w:pPr>
      <w:r>
        <w:t>UE performance may be significantly affected by the UE group due to the resulting sleep pattern differences</w:t>
      </w:r>
    </w:p>
    <w:p w14:paraId="08307645" w14:textId="644D2282" w:rsidR="00DB1CFB" w:rsidRDefault="006B1A7A" w:rsidP="007E2530">
      <w:pPr>
        <w:pStyle w:val="BodyText"/>
        <w:numPr>
          <w:ilvl w:val="0"/>
          <w:numId w:val="24"/>
        </w:numPr>
      </w:pPr>
      <w:r>
        <w:t>WUS is more likely to overlap with other POs, thereby reducing paging capacity</w:t>
      </w:r>
    </w:p>
    <w:p w14:paraId="45EDB486" w14:textId="7585FAD9" w:rsidR="00DB1CFB" w:rsidRDefault="00DB1CFB" w:rsidP="00DB1CFB">
      <w:pPr>
        <w:pStyle w:val="Heading3"/>
      </w:pPr>
      <w:r>
        <w:t>2.3.2</w:t>
      </w:r>
      <w:r w:rsidR="0082027A">
        <w:tab/>
      </w:r>
      <w:r>
        <w:t>Code division multiplexing</w:t>
      </w:r>
    </w:p>
    <w:p w14:paraId="043AA032" w14:textId="582E3DC2" w:rsidR="007E2530" w:rsidRDefault="008F13D2" w:rsidP="007E2530">
      <w:pPr>
        <w:pStyle w:val="BodyText"/>
      </w:pPr>
      <w:r>
        <w:t xml:space="preserve">In </w:t>
      </w:r>
      <w:r w:rsidR="00A80BE6">
        <w:t xml:space="preserve">CDM </w:t>
      </w:r>
      <w:r>
        <w:t>case,</w:t>
      </w:r>
      <w:r w:rsidR="007E2530">
        <w:t xml:space="preserve"> </w:t>
      </w:r>
      <w:r w:rsidR="00C51483" w:rsidRPr="00C51483">
        <w:t>the sequences of the different UE groups are designed such that they are orthogonal or almost orthogonal</w:t>
      </w:r>
      <w:r w:rsidR="007E2530">
        <w:t xml:space="preserve">. </w:t>
      </w:r>
      <w:r w:rsidR="004B1F10">
        <w:t xml:space="preserve">The drawback of this </w:t>
      </w:r>
      <w:r w:rsidR="007E2530">
        <w:t xml:space="preserve">scheme </w:t>
      </w:r>
      <w:r w:rsidR="004B1F10">
        <w:t xml:space="preserve">is </w:t>
      </w:r>
      <w:r w:rsidR="007E2530">
        <w:t xml:space="preserve">primarily </w:t>
      </w:r>
      <w:r w:rsidR="004B1F10">
        <w:t xml:space="preserve">due to extra complexity imposed by of </w:t>
      </w:r>
      <w:r w:rsidR="007E2530">
        <w:t xml:space="preserve">the UE groups by performing multiple </w:t>
      </w:r>
      <w:r w:rsidR="004B1F10">
        <w:t xml:space="preserve">hypothesis </w:t>
      </w:r>
      <w:r w:rsidR="007E2530">
        <w:t>correlation operations</w:t>
      </w:r>
      <w:r w:rsidR="004B1F10">
        <w:t xml:space="preserve"> for different UE groups</w:t>
      </w:r>
      <w:r w:rsidR="007E2530">
        <w:t xml:space="preserve">. However, assuming </w:t>
      </w:r>
      <w:r w:rsidR="00A80BE6">
        <w:t>that UE is synchronized prior to detection</w:t>
      </w:r>
      <w:r w:rsidR="007E2530">
        <w:t xml:space="preserve">, the complexity of detecting two separate sequences is still manageable. Furthermore, if several UEs belonging to different groups are to be paged in the same paging instant, several codes </w:t>
      </w:r>
      <w:r w:rsidR="00A80BE6">
        <w:t>might need</w:t>
      </w:r>
      <w:r w:rsidR="007E2530">
        <w:t xml:space="preserve"> to be multiplexed on the same time-frequency resources. The transmitted power per WUS sequence </w:t>
      </w:r>
      <w:r w:rsidR="00A80BE6">
        <w:t xml:space="preserve">might </w:t>
      </w:r>
      <w:r w:rsidR="007E2530">
        <w:t xml:space="preserve">then need to be reduced, </w:t>
      </w:r>
      <w:r w:rsidR="00A80BE6">
        <w:t xml:space="preserve">which results in </w:t>
      </w:r>
      <w:r w:rsidR="007E2530">
        <w:t>reducing the coverage of the WUS.</w:t>
      </w:r>
      <w:r w:rsidR="00A80BE6">
        <w:t xml:space="preserve"> However</w:t>
      </w:r>
      <w:r w:rsidR="00097C82">
        <w:t>,</w:t>
      </w:r>
      <w:r w:rsidR="00A80BE6">
        <w:t xml:space="preserve"> by setting a reasonable number of UE groups and proper code design, these are rather minor drawbacks compared to </w:t>
      </w:r>
      <w:r w:rsidR="00DD0ED4">
        <w:t xml:space="preserve">the </w:t>
      </w:r>
      <w:r w:rsidR="00A80BE6">
        <w:t>TDM approach</w:t>
      </w:r>
      <w:r w:rsidR="00DD0ED4">
        <w:t>.</w:t>
      </w:r>
    </w:p>
    <w:p w14:paraId="72A504FD" w14:textId="29C6D100" w:rsidR="00A80BE6" w:rsidRDefault="00A80BE6" w:rsidP="00A80BE6">
      <w:pPr>
        <w:pStyle w:val="Proposal"/>
      </w:pPr>
      <w:bookmarkStart w:id="7" w:name="_Toc521703587"/>
      <w:r w:rsidRPr="00A80BE6">
        <w:t xml:space="preserve">Rel-16 </w:t>
      </w:r>
      <w:r>
        <w:t xml:space="preserve">NB-IoT </w:t>
      </w:r>
      <w:r w:rsidRPr="00A80BE6">
        <w:t xml:space="preserve">WUS UE grouping is based </w:t>
      </w:r>
      <w:r w:rsidR="00C51483">
        <w:t xml:space="preserve">on </w:t>
      </w:r>
      <w:r w:rsidRPr="00A80BE6">
        <w:t>CDM</w:t>
      </w:r>
      <w:r>
        <w:t>.</w:t>
      </w:r>
      <w:bookmarkEnd w:id="7"/>
    </w:p>
    <w:p w14:paraId="3FBC9916" w14:textId="7670DB9F" w:rsidR="00C01F33" w:rsidRPr="00CE0424" w:rsidRDefault="0082027A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149BC1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6947111" w14:textId="1F243683" w:rsidR="00A1203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703583" w:history="1">
        <w:r w:rsidR="00A12031" w:rsidRPr="00EF1E63">
          <w:rPr>
            <w:rStyle w:val="Hyperlink"/>
            <w:noProof/>
          </w:rPr>
          <w:t>Observation 1</w:t>
        </w:r>
        <w:r w:rsidR="00A120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12031" w:rsidRPr="00EF1E63">
          <w:rPr>
            <w:rStyle w:val="Hyperlink"/>
            <w:noProof/>
          </w:rPr>
          <w:t>Rel-16 WUS sequence can be introduced using Rel-15 WUS design only by changing scrambling parameters.</w:t>
        </w:r>
      </w:hyperlink>
    </w:p>
    <w:p w14:paraId="17C287EC" w14:textId="3E2588EA" w:rsidR="00A12031" w:rsidRDefault="00A120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1703584" w:history="1">
        <w:r w:rsidRPr="00EF1E6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EF1E63">
          <w:rPr>
            <w:rStyle w:val="Hyperlink"/>
            <w:noProof/>
          </w:rPr>
          <w:t>It is advantageous to align the Rel-16 LTE-MTC and NB-IoT WUS designs.</w:t>
        </w:r>
      </w:hyperlink>
    </w:p>
    <w:p w14:paraId="457FD6DE" w14:textId="0983D601" w:rsidR="006E1C82" w:rsidRDefault="006F6582" w:rsidP="00E51E1E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34E1EEB9" w14:textId="57F67CA1" w:rsidR="00A1203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703585" w:history="1">
        <w:r w:rsidR="00A12031" w:rsidRPr="00767601">
          <w:rPr>
            <w:rStyle w:val="Hyperlink"/>
            <w:noProof/>
          </w:rPr>
          <w:t>Proposal 1</w:t>
        </w:r>
        <w:r w:rsidR="00A1203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12031" w:rsidRPr="00767601">
          <w:rPr>
            <w:rStyle w:val="Hyperlink"/>
            <w:noProof/>
          </w:rPr>
          <w:t>Rel-16 design should prevent any degradation in WUS performance metrics compared to Rel-15.</w:t>
        </w:r>
      </w:hyperlink>
    </w:p>
    <w:p w14:paraId="5A8FF8B6" w14:textId="066C2B84" w:rsidR="00A12031" w:rsidRDefault="00A120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1703586" w:history="1">
        <w:r w:rsidRPr="0076760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7601">
          <w:rPr>
            <w:rStyle w:val="Hyperlink"/>
            <w:noProof/>
          </w:rPr>
          <w:t>Rel-16 WUS shall be able to co-exist with Rel-15 WUS at least for in-band mode.</w:t>
        </w:r>
      </w:hyperlink>
    </w:p>
    <w:p w14:paraId="60453F39" w14:textId="41325E27" w:rsidR="00A12031" w:rsidRDefault="00A120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1703587" w:history="1">
        <w:r w:rsidRPr="0076760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67601">
          <w:rPr>
            <w:rStyle w:val="Hyperlink"/>
            <w:noProof/>
          </w:rPr>
          <w:t>Rel-16 NB-IoT WUS UE grouping is based on CDM.</w:t>
        </w:r>
      </w:hyperlink>
    </w:p>
    <w:p w14:paraId="2EB6B3A0" w14:textId="098ED03A" w:rsidR="00C01F33" w:rsidRPr="00CE0424" w:rsidRDefault="006E1C82" w:rsidP="0064295B">
      <w:pPr>
        <w:pStyle w:val="BodyText"/>
      </w:pPr>
      <w:r>
        <w:rPr>
          <w:b/>
          <w:bCs/>
          <w:lang w:val="en-US"/>
        </w:rPr>
        <w:fldChar w:fldCharType="end"/>
      </w:r>
    </w:p>
    <w:p w14:paraId="3215C59C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14:paraId="5A5B34EA" w14:textId="77777777" w:rsidR="005B2B68" w:rsidRPr="005B2B68" w:rsidRDefault="005B2B68" w:rsidP="005B2B68">
      <w:pPr>
        <w:pStyle w:val="Reference"/>
      </w:pPr>
      <w:bookmarkStart w:id="9" w:name="_Ref174151459"/>
      <w:bookmarkStart w:id="10" w:name="_Ref189809556"/>
      <w:r w:rsidRPr="005B2B68">
        <w:t>RP-181450, New WID on Rel-16 MTC enhancements for LTE, Ericsson, RAN #80, June 11-14, 2018</w:t>
      </w:r>
    </w:p>
    <w:p w14:paraId="7503D1BE" w14:textId="0253A8A9" w:rsidR="005B2B68" w:rsidRPr="00CE0424" w:rsidRDefault="005B2B68" w:rsidP="0036198E">
      <w:pPr>
        <w:pStyle w:val="Reference"/>
      </w:pPr>
      <w:r w:rsidRPr="005B2B68">
        <w:t xml:space="preserve">TS 36.211, E-UTRA Physical </w:t>
      </w:r>
      <w:proofErr w:type="gramStart"/>
      <w:r w:rsidRPr="005B2B68">
        <w:t>channels</w:t>
      </w:r>
      <w:proofErr w:type="gramEnd"/>
      <w:r w:rsidRPr="005B2B68">
        <w:t xml:space="preserve"> and modulation, 3GPP TSG-RAN, Release 15, June 2018</w:t>
      </w:r>
      <w:bookmarkEnd w:id="9"/>
      <w:bookmarkEnd w:id="10"/>
    </w:p>
    <w:sectPr w:rsidR="005B2B68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8EAC8" w14:textId="77777777" w:rsidR="004838CD" w:rsidRDefault="004838CD">
      <w:r>
        <w:separator/>
      </w:r>
    </w:p>
  </w:endnote>
  <w:endnote w:type="continuationSeparator" w:id="0">
    <w:p w14:paraId="33F1AE1B" w14:textId="77777777" w:rsidR="004838CD" w:rsidRDefault="0048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8FC09" w14:textId="77777777" w:rsidR="00BF6102" w:rsidRDefault="00BF610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166E0" w14:textId="77777777" w:rsidR="004838CD" w:rsidRDefault="004838CD">
      <w:r>
        <w:separator/>
      </w:r>
    </w:p>
  </w:footnote>
  <w:footnote w:type="continuationSeparator" w:id="0">
    <w:p w14:paraId="10E9490D" w14:textId="77777777" w:rsidR="004838CD" w:rsidRDefault="0048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9E491" w14:textId="77777777" w:rsidR="00BF6102" w:rsidRDefault="00BF61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B21E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C2F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F851CF"/>
    <w:multiLevelType w:val="hybridMultilevel"/>
    <w:tmpl w:val="58F898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DF1688"/>
    <w:multiLevelType w:val="hybridMultilevel"/>
    <w:tmpl w:val="09A67F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6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98"/>
    <w:rsid w:val="000006E1"/>
    <w:rsid w:val="00002A37"/>
    <w:rsid w:val="0000541F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8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B08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84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C9C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D05"/>
    <w:rsid w:val="002500C8"/>
    <w:rsid w:val="00251633"/>
    <w:rsid w:val="00257543"/>
    <w:rsid w:val="002617E7"/>
    <w:rsid w:val="00262D0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DC0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95C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49C"/>
    <w:rsid w:val="00357380"/>
    <w:rsid w:val="003602D9"/>
    <w:rsid w:val="003604CE"/>
    <w:rsid w:val="0036198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4C7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8CD"/>
    <w:rsid w:val="00492BC5"/>
    <w:rsid w:val="004964F1"/>
    <w:rsid w:val="004A075C"/>
    <w:rsid w:val="004A16BC"/>
    <w:rsid w:val="004A2B94"/>
    <w:rsid w:val="004B1F10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D9B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214"/>
    <w:rsid w:val="0059779B"/>
    <w:rsid w:val="005A209A"/>
    <w:rsid w:val="005A5989"/>
    <w:rsid w:val="005A662D"/>
    <w:rsid w:val="005A7CA8"/>
    <w:rsid w:val="005B1409"/>
    <w:rsid w:val="005B2B68"/>
    <w:rsid w:val="005B35D7"/>
    <w:rsid w:val="005B392A"/>
    <w:rsid w:val="005B3AA3"/>
    <w:rsid w:val="005B6F83"/>
    <w:rsid w:val="005C74FB"/>
    <w:rsid w:val="005D1602"/>
    <w:rsid w:val="005D6303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95B"/>
    <w:rsid w:val="00643475"/>
    <w:rsid w:val="0064396A"/>
    <w:rsid w:val="0064624E"/>
    <w:rsid w:val="00650AB9"/>
    <w:rsid w:val="006510F4"/>
    <w:rsid w:val="00652DF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D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A7A"/>
    <w:rsid w:val="006B2099"/>
    <w:rsid w:val="006B50CF"/>
    <w:rsid w:val="006C03B8"/>
    <w:rsid w:val="006C58B6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A4B"/>
    <w:rsid w:val="0070346E"/>
    <w:rsid w:val="00704EDB"/>
    <w:rsid w:val="00706101"/>
    <w:rsid w:val="00707072"/>
    <w:rsid w:val="00707D61"/>
    <w:rsid w:val="00710F1B"/>
    <w:rsid w:val="00712287"/>
    <w:rsid w:val="00712772"/>
    <w:rsid w:val="00712F63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B8E"/>
    <w:rsid w:val="0078304C"/>
    <w:rsid w:val="00783673"/>
    <w:rsid w:val="00785490"/>
    <w:rsid w:val="007925EA"/>
    <w:rsid w:val="00793CD8"/>
    <w:rsid w:val="00795C92"/>
    <w:rsid w:val="00795F0B"/>
    <w:rsid w:val="00796231"/>
    <w:rsid w:val="007A1CB3"/>
    <w:rsid w:val="007A306F"/>
    <w:rsid w:val="007A43A6"/>
    <w:rsid w:val="007A58A6"/>
    <w:rsid w:val="007B3C6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530"/>
    <w:rsid w:val="007E4610"/>
    <w:rsid w:val="007E4715"/>
    <w:rsid w:val="007E505B"/>
    <w:rsid w:val="007E7091"/>
    <w:rsid w:val="00803FAE"/>
    <w:rsid w:val="0080605F"/>
    <w:rsid w:val="00807786"/>
    <w:rsid w:val="00810018"/>
    <w:rsid w:val="00811FCB"/>
    <w:rsid w:val="008158D6"/>
    <w:rsid w:val="00817196"/>
    <w:rsid w:val="0082027A"/>
    <w:rsid w:val="008235DB"/>
    <w:rsid w:val="00824AB4"/>
    <w:rsid w:val="00825C42"/>
    <w:rsid w:val="00825D25"/>
    <w:rsid w:val="00827D6F"/>
    <w:rsid w:val="00835DF8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7AC"/>
    <w:rsid w:val="00892A9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D2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3D2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C2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95"/>
    <w:rsid w:val="0097603D"/>
    <w:rsid w:val="00976949"/>
    <w:rsid w:val="00980477"/>
    <w:rsid w:val="00981768"/>
    <w:rsid w:val="00985253"/>
    <w:rsid w:val="009853B3"/>
    <w:rsid w:val="00990630"/>
    <w:rsid w:val="00991761"/>
    <w:rsid w:val="009937DE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7A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04"/>
    <w:rsid w:val="00A031D8"/>
    <w:rsid w:val="00A048A8"/>
    <w:rsid w:val="00A04F49"/>
    <w:rsid w:val="00A12031"/>
    <w:rsid w:val="00A13E54"/>
    <w:rsid w:val="00A17F63"/>
    <w:rsid w:val="00A2193B"/>
    <w:rsid w:val="00A2351A"/>
    <w:rsid w:val="00A264A9"/>
    <w:rsid w:val="00A26DCF"/>
    <w:rsid w:val="00A27785"/>
    <w:rsid w:val="00A30187"/>
    <w:rsid w:val="00A3396F"/>
    <w:rsid w:val="00A3448A"/>
    <w:rsid w:val="00A36297"/>
    <w:rsid w:val="00A41E2B"/>
    <w:rsid w:val="00A45B74"/>
    <w:rsid w:val="00A52E1D"/>
    <w:rsid w:val="00A55C79"/>
    <w:rsid w:val="00A61499"/>
    <w:rsid w:val="00A62A77"/>
    <w:rsid w:val="00A63483"/>
    <w:rsid w:val="00A655DE"/>
    <w:rsid w:val="00A657D7"/>
    <w:rsid w:val="00A660AC"/>
    <w:rsid w:val="00A67E6C"/>
    <w:rsid w:val="00A71B99"/>
    <w:rsid w:val="00A739D0"/>
    <w:rsid w:val="00A7411C"/>
    <w:rsid w:val="00A761D4"/>
    <w:rsid w:val="00A77EC4"/>
    <w:rsid w:val="00A80BE6"/>
    <w:rsid w:val="00A92879"/>
    <w:rsid w:val="00A9442A"/>
    <w:rsid w:val="00AA016F"/>
    <w:rsid w:val="00AA1ED6"/>
    <w:rsid w:val="00AA51D6"/>
    <w:rsid w:val="00AB0BC8"/>
    <w:rsid w:val="00AB11CA"/>
    <w:rsid w:val="00AB14D9"/>
    <w:rsid w:val="00AB2A29"/>
    <w:rsid w:val="00AB4AB8"/>
    <w:rsid w:val="00AB5A9B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102"/>
    <w:rsid w:val="00BF74C7"/>
    <w:rsid w:val="00C0001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A9B"/>
    <w:rsid w:val="00C3719D"/>
    <w:rsid w:val="00C37CB2"/>
    <w:rsid w:val="00C473A5"/>
    <w:rsid w:val="00C5148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4D7"/>
    <w:rsid w:val="00CE7561"/>
    <w:rsid w:val="00CF1354"/>
    <w:rsid w:val="00CF3B1F"/>
    <w:rsid w:val="00CF3BF6"/>
    <w:rsid w:val="00CF625B"/>
    <w:rsid w:val="00CF687E"/>
    <w:rsid w:val="00D0349B"/>
    <w:rsid w:val="00D0495E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AB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CFB"/>
    <w:rsid w:val="00DB377D"/>
    <w:rsid w:val="00DC2D36"/>
    <w:rsid w:val="00DC53EF"/>
    <w:rsid w:val="00DD0ED4"/>
    <w:rsid w:val="00DE1853"/>
    <w:rsid w:val="00DE274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76"/>
    <w:rsid w:val="00E446F1"/>
    <w:rsid w:val="00E46886"/>
    <w:rsid w:val="00E47AEF"/>
    <w:rsid w:val="00E51E1E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9F9"/>
    <w:rsid w:val="00E968FF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718"/>
    <w:rsid w:val="00F30828"/>
    <w:rsid w:val="00F313D6"/>
    <w:rsid w:val="00F36A89"/>
    <w:rsid w:val="00F40F0C"/>
    <w:rsid w:val="00F4766C"/>
    <w:rsid w:val="00F5060E"/>
    <w:rsid w:val="00F507D1"/>
    <w:rsid w:val="00F519CE"/>
    <w:rsid w:val="00F51ADA"/>
    <w:rsid w:val="00F51BB8"/>
    <w:rsid w:val="00F60203"/>
    <w:rsid w:val="00F607C5"/>
    <w:rsid w:val="00F60DEA"/>
    <w:rsid w:val="00F6302A"/>
    <w:rsid w:val="00F63950"/>
    <w:rsid w:val="00F63F1A"/>
    <w:rsid w:val="00F64C2B"/>
    <w:rsid w:val="00F651BE"/>
    <w:rsid w:val="00F67D0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AD242"/>
  <w15:chartTrackingRefBased/>
  <w15:docId w15:val="{2AF9E317-E594-44A8-A3EC-4C6C48CB3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16084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zsho\Desktop\R1-1808043%20UE-group%20wake-up%20signal%20in%20NB-Io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674D6-4824-4D37-9A56-024583A0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R1-1808043 UE-group wake-up signal in NB-IoT.dotx</Template>
  <TotalTime>147</TotalTime>
  <Pages>3</Pages>
  <Words>904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Hazhir Shokri Razaghi</dc:creator>
  <cp:keywords>3GPP; Ericsson; TDoc</cp:keywords>
  <dc:description/>
  <cp:lastModifiedBy>Johan Bergman</cp:lastModifiedBy>
  <cp:revision>50</cp:revision>
  <cp:lastPrinted>2008-01-31T07:09:00Z</cp:lastPrinted>
  <dcterms:created xsi:type="dcterms:W3CDTF">2018-08-08T17:07:00Z</dcterms:created>
  <dcterms:modified xsi:type="dcterms:W3CDTF">2018-08-10T20:39:00Z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